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41C5F" w:rsidRDefault="00641C5F"/>
    <w:p w14:paraId="00000002" w14:textId="77777777" w:rsidR="00641C5F" w:rsidRDefault="00110492">
      <w:pPr>
        <w:pStyle w:val="Heading3"/>
      </w:pPr>
      <w:bookmarkStart w:id="0" w:name="_heading=h.l0d104pzyvyl" w:colFirst="0" w:colLast="0"/>
      <w:bookmarkEnd w:id="0"/>
      <w:r>
        <w:t>Who this resource is for:</w:t>
      </w:r>
    </w:p>
    <w:p w14:paraId="00000003" w14:textId="77777777" w:rsidR="00641C5F" w:rsidRDefault="00110492">
      <w:r>
        <w:t>Provincial regulated, non-union, non-profit societies in British Columbia.</w:t>
      </w:r>
    </w:p>
    <w:p w14:paraId="00000004" w14:textId="77777777" w:rsidR="00641C5F" w:rsidRDefault="00110492">
      <w:pPr>
        <w:pStyle w:val="Heading3"/>
      </w:pPr>
      <w:bookmarkStart w:id="1" w:name="_heading=h.1fob9te" w:colFirst="0" w:colLast="0"/>
      <w:bookmarkEnd w:id="1"/>
      <w:r>
        <w:t>Who created it:</w:t>
      </w:r>
    </w:p>
    <w:p w14:paraId="00000005" w14:textId="77777777" w:rsidR="00641C5F" w:rsidRDefault="00110492">
      <w:r>
        <w:t xml:space="preserve">This resource was created for PLEO by UBC law student, Sheldon Falk, and reviewed for accuracy by lawyer and Legal Director, Martha Rans. This example policy is based on </w:t>
      </w:r>
      <w:r>
        <w:rPr>
          <w:i/>
        </w:rPr>
        <w:t xml:space="preserve">BC Law Reform Commission: Recommended Conduct Policy Statement </w:t>
      </w:r>
      <w:proofErr w:type="gramStart"/>
      <w:r>
        <w:rPr>
          <w:i/>
        </w:rPr>
        <w:t>For</w:t>
      </w:r>
      <w:proofErr w:type="gramEnd"/>
      <w:r>
        <w:rPr>
          <w:i/>
        </w:rPr>
        <w:t xml:space="preserve"> Society Participant</w:t>
      </w:r>
      <w:r>
        <w:rPr>
          <w:i/>
        </w:rPr>
        <w:t>s</w:t>
      </w:r>
      <w:r>
        <w:t>.</w:t>
      </w:r>
    </w:p>
    <w:p w14:paraId="00000006" w14:textId="77777777" w:rsidR="00641C5F" w:rsidRDefault="00110492">
      <w:pPr>
        <w:pStyle w:val="Heading2"/>
        <w:spacing w:after="0"/>
      </w:pPr>
      <w:bookmarkStart w:id="2" w:name="_heading=h.ow07m61oq8q8" w:colFirst="0" w:colLast="0"/>
      <w:bookmarkEnd w:id="2"/>
      <w:r>
        <w:t>Definition</w:t>
      </w:r>
    </w:p>
    <w:p w14:paraId="00000007" w14:textId="77777777" w:rsidR="00641C5F" w:rsidRDefault="00110492">
      <w:pPr>
        <w:spacing w:after="0"/>
      </w:pPr>
      <w:r>
        <w:rPr>
          <w:b/>
        </w:rPr>
        <w:t>1.1</w:t>
      </w:r>
      <w:r>
        <w:t xml:space="preserve"> A “conflict of interest” is any situation </w:t>
      </w:r>
      <w:proofErr w:type="gramStart"/>
      <w:r>
        <w:t>where</w:t>
      </w:r>
      <w:proofErr w:type="gramEnd"/>
    </w:p>
    <w:p w14:paraId="00000008" w14:textId="77777777" w:rsidR="00641C5F" w:rsidRDefault="00110492">
      <w:pPr>
        <w:numPr>
          <w:ilvl w:val="0"/>
          <w:numId w:val="2"/>
        </w:numPr>
        <w:spacing w:after="0"/>
      </w:pPr>
      <w:r>
        <w:t>your personal interests, or</w:t>
      </w:r>
    </w:p>
    <w:p w14:paraId="00000009" w14:textId="77777777" w:rsidR="00641C5F" w:rsidRDefault="00110492">
      <w:pPr>
        <w:numPr>
          <w:ilvl w:val="0"/>
          <w:numId w:val="2"/>
        </w:numPr>
        <w:spacing w:after="0"/>
      </w:pPr>
      <w:r>
        <w:t xml:space="preserve">those of a close friend, family member, business associate, </w:t>
      </w:r>
      <w:proofErr w:type="gramStart"/>
      <w:r>
        <w:t>corporation</w:t>
      </w:r>
      <w:proofErr w:type="gramEnd"/>
      <w:r>
        <w:t xml:space="preserve"> or partnership in which you hold a significant interest, or a person to whom you owe an ob</w:t>
      </w:r>
      <w:r>
        <w:t>ligation could influence your decisions and impair your ability to</w:t>
      </w:r>
    </w:p>
    <w:p w14:paraId="0000000A" w14:textId="77777777" w:rsidR="00641C5F" w:rsidRDefault="00110492">
      <w:pPr>
        <w:numPr>
          <w:ilvl w:val="1"/>
          <w:numId w:val="2"/>
        </w:numPr>
        <w:spacing w:after="0"/>
      </w:pPr>
      <w:r>
        <w:t>act in the society’s best interests, or</w:t>
      </w:r>
    </w:p>
    <w:p w14:paraId="0000000B" w14:textId="77777777" w:rsidR="00641C5F" w:rsidRDefault="00110492">
      <w:pPr>
        <w:numPr>
          <w:ilvl w:val="1"/>
          <w:numId w:val="2"/>
        </w:numPr>
      </w:pPr>
      <w:r>
        <w:t>represent the society fairly, impartially, and without bias.</w:t>
      </w:r>
    </w:p>
    <w:p w14:paraId="0000000C" w14:textId="77777777" w:rsidR="00641C5F" w:rsidRDefault="00110492">
      <w:pPr>
        <w:spacing w:after="0"/>
        <w:ind w:left="720" w:hanging="720"/>
      </w:pPr>
      <w:r>
        <w:rPr>
          <w:b/>
        </w:rPr>
        <w:t>1.2</w:t>
      </w:r>
      <w:r>
        <w:t xml:space="preserve"> A conflict of interest exists if the decision </w:t>
      </w:r>
      <w:r>
        <w:rPr>
          <w:i/>
        </w:rPr>
        <w:t xml:space="preserve">could </w:t>
      </w:r>
      <w:r>
        <w:t>be influenced; it is not necessa</w:t>
      </w:r>
      <w:r>
        <w:t>ry that influence takes place.</w:t>
      </w:r>
    </w:p>
    <w:p w14:paraId="0000000D" w14:textId="77777777" w:rsidR="00641C5F" w:rsidRDefault="00110492">
      <w:pPr>
        <w:pStyle w:val="Heading2"/>
        <w:spacing w:after="0"/>
      </w:pPr>
      <w:bookmarkStart w:id="3" w:name="_heading=h.57pws91vz14n" w:colFirst="0" w:colLast="0"/>
      <w:bookmarkEnd w:id="3"/>
      <w:r>
        <w:t>General Duties</w:t>
      </w:r>
    </w:p>
    <w:p w14:paraId="0000000E" w14:textId="77777777" w:rsidR="00641C5F" w:rsidRDefault="00110492">
      <w:pPr>
        <w:spacing w:after="0"/>
      </w:pPr>
      <w:r>
        <w:rPr>
          <w:b/>
        </w:rPr>
        <w:t>2.1</w:t>
      </w:r>
      <w:r>
        <w:t xml:space="preserve"> Unless authorized to do so by the board, or by a person the board designates, you may </w:t>
      </w:r>
      <w:proofErr w:type="gramStart"/>
      <w:r>
        <w:t>not</w:t>
      </w:r>
      <w:proofErr w:type="gramEnd"/>
    </w:p>
    <w:p w14:paraId="0000000F" w14:textId="77777777" w:rsidR="00641C5F" w:rsidRDefault="00110492">
      <w:pPr>
        <w:numPr>
          <w:ilvl w:val="0"/>
          <w:numId w:val="4"/>
        </w:numPr>
        <w:spacing w:after="0"/>
      </w:pPr>
      <w:r>
        <w:t>act on behalf of the society, or deal with the society, in any matter where you are in a conflict of interest or app</w:t>
      </w:r>
      <w:r>
        <w:t>ear to be in a conflict of interest, nor</w:t>
      </w:r>
    </w:p>
    <w:p w14:paraId="00000010" w14:textId="77777777" w:rsidR="00641C5F" w:rsidRDefault="00110492">
      <w:pPr>
        <w:numPr>
          <w:ilvl w:val="0"/>
          <w:numId w:val="4"/>
        </w:numPr>
      </w:pPr>
      <w:r>
        <w:t>use your position, office, or affiliation with the society to pursue or advance your personal interests or those of a person described in 1.1(b).</w:t>
      </w:r>
    </w:p>
    <w:p w14:paraId="00000011" w14:textId="77777777" w:rsidR="00641C5F" w:rsidRDefault="00110492">
      <w:pPr>
        <w:spacing w:after="0"/>
      </w:pPr>
      <w:r>
        <w:rPr>
          <w:b/>
        </w:rPr>
        <w:t>2.2</w:t>
      </w:r>
      <w:r>
        <w:t xml:space="preserve"> If you are a director with a conflict of interest you </w:t>
      </w:r>
      <w:proofErr w:type="gramStart"/>
      <w:r>
        <w:t>must</w:t>
      </w:r>
      <w:proofErr w:type="gramEnd"/>
    </w:p>
    <w:p w14:paraId="00000012" w14:textId="77777777" w:rsidR="00641C5F" w:rsidRDefault="00110492">
      <w:pPr>
        <w:numPr>
          <w:ilvl w:val="0"/>
          <w:numId w:val="6"/>
        </w:numPr>
        <w:spacing w:after="0"/>
      </w:pPr>
      <w:r>
        <w:t>Immedi</w:t>
      </w:r>
      <w:r>
        <w:t>ately disclose you have a conflict of interest and the nature and extent of the conflict,</w:t>
      </w:r>
    </w:p>
    <w:p w14:paraId="00000013" w14:textId="77777777" w:rsidR="00641C5F" w:rsidRDefault="00110492">
      <w:pPr>
        <w:numPr>
          <w:ilvl w:val="1"/>
          <w:numId w:val="6"/>
        </w:numPr>
        <w:spacing w:after="0"/>
      </w:pPr>
      <w:r>
        <w:t>If during a meeting, the disclosure must be recorded in the minutes.</w:t>
      </w:r>
    </w:p>
    <w:p w14:paraId="00000014" w14:textId="77777777" w:rsidR="00641C5F" w:rsidRDefault="00110492">
      <w:pPr>
        <w:numPr>
          <w:ilvl w:val="1"/>
          <w:numId w:val="6"/>
        </w:numPr>
        <w:spacing w:after="0"/>
      </w:pPr>
      <w:r>
        <w:t>If outside a meeting, disclosure must be in writing (</w:t>
      </w:r>
      <w:proofErr w:type="gramStart"/>
      <w:r>
        <w:t>e.g.</w:t>
      </w:r>
      <w:proofErr w:type="gramEnd"/>
      <w:r>
        <w:t xml:space="preserve"> email) to all other directors.</w:t>
      </w:r>
    </w:p>
    <w:p w14:paraId="00000015" w14:textId="77777777" w:rsidR="00641C5F" w:rsidRDefault="00110492">
      <w:pPr>
        <w:numPr>
          <w:ilvl w:val="0"/>
          <w:numId w:val="6"/>
        </w:numPr>
        <w:spacing w:after="0"/>
      </w:pPr>
      <w:r>
        <w:t>Not vote</w:t>
      </w:r>
      <w:r>
        <w:t xml:space="preserve"> on the matter,</w:t>
      </w:r>
    </w:p>
    <w:p w14:paraId="00000016" w14:textId="77777777" w:rsidR="00641C5F" w:rsidRDefault="00110492">
      <w:pPr>
        <w:numPr>
          <w:ilvl w:val="0"/>
          <w:numId w:val="6"/>
        </w:numPr>
        <w:spacing w:after="0"/>
      </w:pPr>
      <w:r>
        <w:t>Not attempt to influence the discussion or vote on the matter,</w:t>
      </w:r>
    </w:p>
    <w:p w14:paraId="00000017" w14:textId="77777777" w:rsidR="00641C5F" w:rsidRDefault="00110492">
      <w:pPr>
        <w:numPr>
          <w:ilvl w:val="0"/>
          <w:numId w:val="6"/>
        </w:numPr>
        <w:spacing w:after="0"/>
      </w:pPr>
      <w:r>
        <w:t>Leave the meeting while the matter is discussed, except when you are required to be present to provide information, and</w:t>
      </w:r>
    </w:p>
    <w:p w14:paraId="00000018" w14:textId="77777777" w:rsidR="00641C5F" w:rsidRDefault="00110492">
      <w:pPr>
        <w:numPr>
          <w:ilvl w:val="0"/>
          <w:numId w:val="6"/>
        </w:numPr>
      </w:pPr>
      <w:r>
        <w:t>Leave the meeting while the rest of the board votes on the matter.</w:t>
      </w:r>
    </w:p>
    <w:p w14:paraId="00000019" w14:textId="77777777" w:rsidR="00641C5F" w:rsidRDefault="00110492">
      <w:pPr>
        <w:ind w:left="720" w:hanging="720"/>
      </w:pPr>
      <w:r>
        <w:rPr>
          <w:b/>
        </w:rPr>
        <w:lastRenderedPageBreak/>
        <w:t xml:space="preserve">2.3 </w:t>
      </w:r>
      <w:r>
        <w:t>The "appearance of a conflict of interest" occurs when a reasonab</w:t>
      </w:r>
      <w:r>
        <w:t xml:space="preserve">ly </w:t>
      </w:r>
      <w:proofErr w:type="gramStart"/>
      <w:r>
        <w:t>well informed</w:t>
      </w:r>
      <w:proofErr w:type="gramEnd"/>
      <w:r>
        <w:t xml:space="preserve"> person properly could have a reasonable perception that you are making decisions on behalf of the society that promote your personal interests or those of a person described in paragraph 1.1(b). </w:t>
      </w:r>
    </w:p>
    <w:p w14:paraId="0000001A" w14:textId="77777777" w:rsidR="00641C5F" w:rsidRDefault="00110492" w:rsidP="00181B09">
      <w:pPr>
        <w:ind w:left="720" w:hanging="720"/>
      </w:pPr>
      <w:r>
        <w:rPr>
          <w:b/>
        </w:rPr>
        <w:t>2.4</w:t>
      </w:r>
      <w:r>
        <w:t xml:space="preserve"> It is important to make the disclosure </w:t>
      </w:r>
      <w:r>
        <w:t xml:space="preserve">when the conflict first becomes known. If you do not become aware of the conflict until after a matter is concluded, you must still make the disclosure immediately. </w:t>
      </w:r>
    </w:p>
    <w:p w14:paraId="0000001B" w14:textId="77777777" w:rsidR="00641C5F" w:rsidRDefault="00110492">
      <w:pPr>
        <w:ind w:left="720" w:hanging="720"/>
      </w:pPr>
      <w:r>
        <w:rPr>
          <w:b/>
        </w:rPr>
        <w:t>2.5</w:t>
      </w:r>
      <w:r>
        <w:t xml:space="preserve"> If you are in doubt about whether you are or may be in a conflict of interest, you mus</w:t>
      </w:r>
      <w:r>
        <w:t xml:space="preserve">t request the advice of the board of directors or a person the board designates. </w:t>
      </w:r>
    </w:p>
    <w:p w14:paraId="0000001C" w14:textId="77777777" w:rsidR="00641C5F" w:rsidRDefault="00110492">
      <w:pPr>
        <w:pStyle w:val="Heading2"/>
      </w:pPr>
      <w:bookmarkStart w:id="4" w:name="_heading=h.ifflo3txisdg" w:colFirst="0" w:colLast="0"/>
      <w:bookmarkEnd w:id="4"/>
      <w:r>
        <w:t xml:space="preserve">More About Avoiding a Conflict of Interest </w:t>
      </w:r>
    </w:p>
    <w:p w14:paraId="0000001D" w14:textId="77777777" w:rsidR="00641C5F" w:rsidRDefault="00110492">
      <w:pPr>
        <w:spacing w:after="0"/>
      </w:pPr>
      <w:r>
        <w:rPr>
          <w:b/>
        </w:rPr>
        <w:t xml:space="preserve">3.1 </w:t>
      </w:r>
      <w:r>
        <w:t xml:space="preserve">If you are a director, </w:t>
      </w:r>
    </w:p>
    <w:p w14:paraId="0000001E" w14:textId="77777777" w:rsidR="00641C5F" w:rsidRDefault="00110492">
      <w:pPr>
        <w:numPr>
          <w:ilvl w:val="0"/>
          <w:numId w:val="3"/>
        </w:numPr>
        <w:spacing w:after="0"/>
      </w:pPr>
      <w:r>
        <w:t>you must not use your relationship with the society to confer a benefit on a person described in parag</w:t>
      </w:r>
      <w:r>
        <w:t>raph 1.1(b). This duty does not prevent you or anyone else from transacting business with other people connected with the society,</w:t>
      </w:r>
    </w:p>
    <w:p w14:paraId="0000001F" w14:textId="77777777" w:rsidR="00641C5F" w:rsidRDefault="00110492">
      <w:pPr>
        <w:numPr>
          <w:ilvl w:val="0"/>
          <w:numId w:val="3"/>
        </w:numPr>
        <w:spacing w:after="0"/>
      </w:pPr>
      <w:r>
        <w:t>you must not personally benefit from any transaction involving the society except in unique situations, authorized by the boa</w:t>
      </w:r>
      <w:r>
        <w:t>rd, and</w:t>
      </w:r>
    </w:p>
    <w:p w14:paraId="00000020" w14:textId="77777777" w:rsidR="00641C5F" w:rsidRDefault="00110492">
      <w:pPr>
        <w:numPr>
          <w:ilvl w:val="0"/>
          <w:numId w:val="3"/>
        </w:numPr>
      </w:pPr>
      <w:r>
        <w:t xml:space="preserve">you must not indirectly benefit from any transaction involving the society except in unique situations, authorized by the board. </w:t>
      </w:r>
    </w:p>
    <w:p w14:paraId="00000021" w14:textId="77777777" w:rsidR="00641C5F" w:rsidRDefault="00110492">
      <w:pPr>
        <w:spacing w:after="0"/>
      </w:pPr>
      <w:r>
        <w:rPr>
          <w:b/>
        </w:rPr>
        <w:t>3.2</w:t>
      </w:r>
      <w:r>
        <w:t xml:space="preserve"> An "indirect benefit" </w:t>
      </w:r>
      <w:proofErr w:type="gramStart"/>
      <w:r>
        <w:t>is</w:t>
      </w:r>
      <w:proofErr w:type="gramEnd"/>
      <w:r>
        <w:t xml:space="preserve"> </w:t>
      </w:r>
    </w:p>
    <w:p w14:paraId="00000022" w14:textId="77777777" w:rsidR="00641C5F" w:rsidRDefault="00110492">
      <w:pPr>
        <w:numPr>
          <w:ilvl w:val="0"/>
          <w:numId w:val="1"/>
        </w:numPr>
        <w:spacing w:after="0"/>
      </w:pPr>
      <w:r>
        <w:t>a benefit derived by a close friend, family member, business associate, or a corporation</w:t>
      </w:r>
      <w:r>
        <w:t xml:space="preserve"> or partnership in which you hold a significant interest, or </w:t>
      </w:r>
    </w:p>
    <w:p w14:paraId="00000023" w14:textId="77777777" w:rsidR="00641C5F" w:rsidRDefault="00110492">
      <w:pPr>
        <w:numPr>
          <w:ilvl w:val="0"/>
          <w:numId w:val="1"/>
        </w:numPr>
      </w:pPr>
      <w:r>
        <w:t xml:space="preserve">a benefit which advances or protects your interests although it may not be measurable in money. </w:t>
      </w:r>
    </w:p>
    <w:p w14:paraId="00000024" w14:textId="77777777" w:rsidR="00641C5F" w:rsidRDefault="00110492">
      <w:pPr>
        <w:pStyle w:val="Heading2"/>
      </w:pPr>
      <w:bookmarkStart w:id="5" w:name="_heading=h.hgm8zkxizebp" w:colFirst="0" w:colLast="0"/>
      <w:bookmarkEnd w:id="5"/>
      <w:r>
        <w:t xml:space="preserve">Using Society Property and Society Information </w:t>
      </w:r>
    </w:p>
    <w:p w14:paraId="00000025" w14:textId="77777777" w:rsidR="00641C5F" w:rsidRDefault="00110492">
      <w:pPr>
        <w:spacing w:after="0"/>
      </w:pPr>
      <w:r>
        <w:rPr>
          <w:b/>
        </w:rPr>
        <w:t>4.1</w:t>
      </w:r>
      <w:r>
        <w:t xml:space="preserve"> You must have authorization from the board, o</w:t>
      </w:r>
      <w:r>
        <w:t xml:space="preserve">r from a person the board designates, </w:t>
      </w:r>
    </w:p>
    <w:p w14:paraId="00000026" w14:textId="77777777" w:rsidR="00641C5F" w:rsidRDefault="00110492">
      <w:pPr>
        <w:numPr>
          <w:ilvl w:val="0"/>
          <w:numId w:val="7"/>
        </w:numPr>
        <w:spacing w:after="0"/>
      </w:pPr>
      <w:r>
        <w:t xml:space="preserve">to use, for personal purposes, property owned by the society, and </w:t>
      </w:r>
    </w:p>
    <w:p w14:paraId="00000027" w14:textId="77777777" w:rsidR="00641C5F" w:rsidRDefault="00110492">
      <w:pPr>
        <w:numPr>
          <w:ilvl w:val="0"/>
          <w:numId w:val="7"/>
        </w:numPr>
      </w:pPr>
      <w:r>
        <w:t>to purchase society property unless it is through channels of disposition equally available to the public. Even then you may not purchase the property</w:t>
      </w:r>
      <w:r>
        <w:t xml:space="preserve"> without authorization if you are involved in some aspect of the sale. </w:t>
      </w:r>
    </w:p>
    <w:p w14:paraId="00000028" w14:textId="77777777" w:rsidR="00641C5F" w:rsidRDefault="00110492">
      <w:pPr>
        <w:spacing w:after="0"/>
      </w:pPr>
      <w:r>
        <w:rPr>
          <w:b/>
        </w:rPr>
        <w:t xml:space="preserve">4.2 </w:t>
      </w:r>
      <w:r>
        <w:t xml:space="preserve">You may not take personal advantage of an opportunity available to the society unless </w:t>
      </w:r>
    </w:p>
    <w:p w14:paraId="00000029" w14:textId="77777777" w:rsidR="00641C5F" w:rsidRDefault="00110492">
      <w:pPr>
        <w:numPr>
          <w:ilvl w:val="0"/>
          <w:numId w:val="8"/>
        </w:numPr>
        <w:spacing w:after="0"/>
      </w:pPr>
      <w:proofErr w:type="gramStart"/>
      <w:r>
        <w:t>it is clear that the</w:t>
      </w:r>
      <w:proofErr w:type="gramEnd"/>
      <w:r>
        <w:t xml:space="preserve"> society has irrevocably decided against pursuing the opportunity, and </w:t>
      </w:r>
    </w:p>
    <w:p w14:paraId="0000002A" w14:textId="77777777" w:rsidR="00641C5F" w:rsidRDefault="00110492">
      <w:pPr>
        <w:numPr>
          <w:ilvl w:val="0"/>
          <w:numId w:val="8"/>
        </w:numPr>
      </w:pPr>
      <w:r>
        <w:t xml:space="preserve">the opportunity is equally available to members of the public. </w:t>
      </w:r>
    </w:p>
    <w:p w14:paraId="0000002B" w14:textId="77777777" w:rsidR="00641C5F" w:rsidRDefault="00110492">
      <w:pPr>
        <w:ind w:left="720" w:hanging="720"/>
      </w:pPr>
      <w:r>
        <w:rPr>
          <w:b/>
        </w:rPr>
        <w:t>4.3</w:t>
      </w:r>
      <w:r>
        <w:t xml:space="preserve"> You may not use your position with the society to solicit a society's clients for a personal business or one operated by a close friend, family member, business associate or a corporation or partnership in which you hold a significant interest. This duty </w:t>
      </w:r>
      <w:r>
        <w:t xml:space="preserve">does not prevent you or anyone else from transacting business with other people connected with the society. </w:t>
      </w:r>
    </w:p>
    <w:p w14:paraId="0000002C" w14:textId="77777777" w:rsidR="00641C5F" w:rsidRDefault="00110492">
      <w:pPr>
        <w:ind w:left="720" w:hanging="720"/>
      </w:pPr>
      <w:r>
        <w:rPr>
          <w:b/>
        </w:rPr>
        <w:t>4.4</w:t>
      </w:r>
      <w:r>
        <w:t xml:space="preserve"> "Society information" is information that is acquired solely by reason of involvement with the society and which the society is under an obliga</w:t>
      </w:r>
      <w:r>
        <w:t xml:space="preserve">tion to keep confidential. </w:t>
      </w:r>
    </w:p>
    <w:p w14:paraId="0000002D" w14:textId="77777777" w:rsidR="00641C5F" w:rsidRDefault="00110492">
      <w:pPr>
        <w:ind w:left="720" w:hanging="720"/>
      </w:pPr>
      <w:r>
        <w:rPr>
          <w:b/>
        </w:rPr>
        <w:lastRenderedPageBreak/>
        <w:t>4.5</w:t>
      </w:r>
      <w:r>
        <w:t xml:space="preserve"> You may use society information only for society purposes. </w:t>
      </w:r>
    </w:p>
    <w:p w14:paraId="0000002E" w14:textId="77777777" w:rsidR="00641C5F" w:rsidRDefault="00110492">
      <w:pPr>
        <w:ind w:left="720" w:hanging="720"/>
      </w:pPr>
      <w:r>
        <w:rPr>
          <w:b/>
        </w:rPr>
        <w:t>4.6</w:t>
      </w:r>
      <w:r>
        <w:t xml:space="preserve"> You must not use society information for your personal benefit. </w:t>
      </w:r>
    </w:p>
    <w:p w14:paraId="0000002F" w14:textId="77777777" w:rsidR="00641C5F" w:rsidRDefault="00110492">
      <w:pPr>
        <w:ind w:left="720" w:hanging="720"/>
      </w:pPr>
      <w:r>
        <w:rPr>
          <w:b/>
        </w:rPr>
        <w:t xml:space="preserve">4.7 </w:t>
      </w:r>
      <w:r>
        <w:t xml:space="preserve">You must protect society information from improper disclosure. </w:t>
      </w:r>
    </w:p>
    <w:p w14:paraId="00000030" w14:textId="77777777" w:rsidR="00641C5F" w:rsidRDefault="00110492">
      <w:pPr>
        <w:ind w:left="720" w:hanging="720"/>
      </w:pPr>
      <w:r>
        <w:rPr>
          <w:b/>
        </w:rPr>
        <w:t xml:space="preserve">4.8 </w:t>
      </w:r>
      <w:r>
        <w:t xml:space="preserve">You must report to the </w:t>
      </w:r>
      <w:r>
        <w:t xml:space="preserve">board, or to a person the board designates, any incident of abuse of society information. </w:t>
      </w:r>
    </w:p>
    <w:p w14:paraId="00000031" w14:textId="77777777" w:rsidR="00641C5F" w:rsidRDefault="00110492">
      <w:pPr>
        <w:spacing w:after="0"/>
      </w:pPr>
      <w:r>
        <w:rPr>
          <w:b/>
        </w:rPr>
        <w:t xml:space="preserve">4.9 </w:t>
      </w:r>
      <w:r>
        <w:t xml:space="preserve">You may divulge society information </w:t>
      </w:r>
      <w:proofErr w:type="gramStart"/>
      <w:r>
        <w:t>if</w:t>
      </w:r>
      <w:proofErr w:type="gramEnd"/>
      <w:r>
        <w:t xml:space="preserve"> </w:t>
      </w:r>
    </w:p>
    <w:p w14:paraId="00000032" w14:textId="77777777" w:rsidR="00641C5F" w:rsidRDefault="00110492">
      <w:pPr>
        <w:numPr>
          <w:ilvl w:val="0"/>
          <w:numId w:val="9"/>
        </w:numPr>
        <w:spacing w:after="0"/>
      </w:pPr>
      <w:r>
        <w:t xml:space="preserve">you are authorized by the board or by a person designated by the board to release it, and </w:t>
      </w:r>
    </w:p>
    <w:p w14:paraId="00000033" w14:textId="77777777" w:rsidR="00641C5F" w:rsidRDefault="00110492">
      <w:pPr>
        <w:numPr>
          <w:ilvl w:val="0"/>
          <w:numId w:val="9"/>
        </w:numPr>
      </w:pPr>
      <w:r>
        <w:t>it is to a person who has a la</w:t>
      </w:r>
      <w:r>
        <w:t xml:space="preserve">wful right to the information. </w:t>
      </w:r>
    </w:p>
    <w:p w14:paraId="00000034" w14:textId="77777777" w:rsidR="00641C5F" w:rsidRDefault="00110492">
      <w:pPr>
        <w:ind w:left="720" w:hanging="720"/>
      </w:pPr>
      <w:r>
        <w:rPr>
          <w:b/>
        </w:rPr>
        <w:t>4.10</w:t>
      </w:r>
      <w:r>
        <w:t xml:space="preserve"> If you are in doubt about whether society information may be released, you must request advice from the board or from a person the board designates. </w:t>
      </w:r>
    </w:p>
    <w:p w14:paraId="00000035" w14:textId="77777777" w:rsidR="00641C5F" w:rsidRDefault="00110492">
      <w:pPr>
        <w:pStyle w:val="Heading2"/>
      </w:pPr>
      <w:bookmarkStart w:id="6" w:name="_heading=h.sydhsvzgysnx" w:colFirst="0" w:colLast="0"/>
      <w:bookmarkEnd w:id="6"/>
      <w:r>
        <w:t xml:space="preserve">Rules About Gifts </w:t>
      </w:r>
    </w:p>
    <w:p w14:paraId="00000036" w14:textId="77777777" w:rsidR="00641C5F" w:rsidRDefault="00110492">
      <w:pPr>
        <w:spacing w:after="0"/>
        <w:ind w:left="720" w:hanging="720"/>
      </w:pPr>
      <w:r>
        <w:rPr>
          <w:b/>
        </w:rPr>
        <w:t>5.1</w:t>
      </w:r>
      <w:r>
        <w:t xml:space="preserve"> You may accept a gift made to you because of y</w:t>
      </w:r>
      <w:r>
        <w:t xml:space="preserve">our involvement in the society in the following circumstances: </w:t>
      </w:r>
    </w:p>
    <w:p w14:paraId="00000037" w14:textId="77777777" w:rsidR="00641C5F" w:rsidRDefault="00110492">
      <w:pPr>
        <w:numPr>
          <w:ilvl w:val="0"/>
          <w:numId w:val="5"/>
        </w:numPr>
        <w:spacing w:after="0"/>
      </w:pPr>
      <w:r>
        <w:t xml:space="preserve">the gift has no more than token value, </w:t>
      </w:r>
    </w:p>
    <w:p w14:paraId="00000038" w14:textId="77777777" w:rsidR="00641C5F" w:rsidRDefault="00110492">
      <w:pPr>
        <w:numPr>
          <w:ilvl w:val="0"/>
          <w:numId w:val="5"/>
        </w:numPr>
        <w:spacing w:after="0"/>
      </w:pPr>
      <w:r>
        <w:t xml:space="preserve">it is the normal exchange of hospitality or a customary gesture of courtesy between persons doing business together, </w:t>
      </w:r>
    </w:p>
    <w:p w14:paraId="00000039" w14:textId="77777777" w:rsidR="00641C5F" w:rsidRDefault="00110492">
      <w:pPr>
        <w:numPr>
          <w:ilvl w:val="0"/>
          <w:numId w:val="5"/>
        </w:numPr>
        <w:spacing w:after="0"/>
      </w:pPr>
      <w:r>
        <w:t>the exchange is lawful and in acco</w:t>
      </w:r>
      <w:r>
        <w:t xml:space="preserve">rdance with local ethical practice and standards, and </w:t>
      </w:r>
    </w:p>
    <w:p w14:paraId="0000003A" w14:textId="77777777" w:rsidR="00641C5F" w:rsidRDefault="00110492">
      <w:pPr>
        <w:numPr>
          <w:ilvl w:val="0"/>
          <w:numId w:val="5"/>
        </w:numPr>
      </w:pPr>
      <w:r>
        <w:t xml:space="preserve">the gift could not be construed by an impartial observer as a bribe, pay-off, or improper or illegal payment. </w:t>
      </w:r>
    </w:p>
    <w:p w14:paraId="0000003B" w14:textId="77777777" w:rsidR="00641C5F" w:rsidRDefault="00110492">
      <w:pPr>
        <w:ind w:left="720" w:hanging="720"/>
      </w:pPr>
      <w:r>
        <w:rPr>
          <w:b/>
        </w:rPr>
        <w:t>5.2</w:t>
      </w:r>
      <w:r>
        <w:t xml:space="preserve"> You personally may not use society property to make a gift, charitable donation, or po</w:t>
      </w:r>
      <w:r>
        <w:t xml:space="preserve">litical contribution to anyone on behalf of the society. Any gift must have the authorization of the board of directors or a person the board designates. </w:t>
      </w:r>
    </w:p>
    <w:p w14:paraId="0000003C" w14:textId="77777777" w:rsidR="00641C5F" w:rsidRDefault="00110492">
      <w:pPr>
        <w:pStyle w:val="Heading2"/>
      </w:pPr>
      <w:bookmarkStart w:id="7" w:name="_heading=h.z1du17al66vd" w:colFirst="0" w:colLast="0"/>
      <w:bookmarkEnd w:id="7"/>
      <w:r>
        <w:t xml:space="preserve">Guidelines for Authorizing a Transaction </w:t>
      </w:r>
      <w:proofErr w:type="gramStart"/>
      <w:r>
        <w:t>From</w:t>
      </w:r>
      <w:proofErr w:type="gramEnd"/>
      <w:r>
        <w:t xml:space="preserve"> Which a Member May Derive a Benefit </w:t>
      </w:r>
    </w:p>
    <w:p w14:paraId="0000003D" w14:textId="77777777" w:rsidR="00641C5F" w:rsidRDefault="00110492">
      <w:pPr>
        <w:ind w:left="720" w:hanging="720"/>
      </w:pPr>
      <w:r>
        <w:rPr>
          <w:b/>
        </w:rPr>
        <w:t>6.1</w:t>
      </w:r>
      <w:r>
        <w:t xml:space="preserve"> Even if you ar</w:t>
      </w:r>
      <w:r>
        <w:t xml:space="preserve">e not a director, if you are </w:t>
      </w:r>
      <w:proofErr w:type="gramStart"/>
      <w:r>
        <w:t>in a position</w:t>
      </w:r>
      <w:proofErr w:type="gramEnd"/>
      <w:r>
        <w:t xml:space="preserve"> to influence decisions made on behalf of the society, the board must treat you as if you are a director. </w:t>
      </w:r>
    </w:p>
    <w:p w14:paraId="0000003E" w14:textId="77777777" w:rsidR="00641C5F" w:rsidRDefault="00641C5F">
      <w:pPr>
        <w:rPr>
          <w:b/>
        </w:rPr>
      </w:pPr>
    </w:p>
    <w:sectPr w:rsidR="00641C5F">
      <w:footerReference w:type="default" r:id="rId8"/>
      <w:headerReference w:type="first" r:id="rId9"/>
      <w:footerReference w:type="first" r:id="rId10"/>
      <w:pgSz w:w="12240" w:h="15840"/>
      <w:pgMar w:top="440" w:right="480" w:bottom="0" w:left="1123" w:header="45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93328" w14:textId="77777777" w:rsidR="00110492" w:rsidRDefault="00110492">
      <w:pPr>
        <w:spacing w:after="0" w:line="240" w:lineRule="auto"/>
      </w:pPr>
      <w:r>
        <w:separator/>
      </w:r>
    </w:p>
  </w:endnote>
  <w:endnote w:type="continuationSeparator" w:id="0">
    <w:p w14:paraId="02854263" w14:textId="77777777" w:rsidR="00110492" w:rsidRDefault="0011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  <w:font w:name="Montserrat SemiBold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Nunito Ligh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1" w14:textId="77777777" w:rsidR="00641C5F" w:rsidRDefault="00110492">
    <w:pPr>
      <w:spacing w:before="60"/>
      <w:ind w:left="2880" w:right="-480"/>
      <w:rPr>
        <w:rFonts w:ascii="Montserrat SemiBold" w:eastAsia="Montserrat SemiBold" w:hAnsi="Montserrat SemiBold" w:cs="Montserrat SemiBold"/>
        <w:color w:val="FF7809"/>
        <w:sz w:val="27"/>
        <w:szCs w:val="27"/>
      </w:rPr>
    </w:pPr>
    <w:r>
      <w:rPr>
        <w:rFonts w:ascii="Montserrat SemiBold" w:eastAsia="Montserrat SemiBold" w:hAnsi="Montserrat SemiBold" w:cs="Montserrat SemiBold"/>
        <w:color w:val="FF7809"/>
        <w:sz w:val="27"/>
        <w:szCs w:val="27"/>
      </w:rPr>
      <w:t xml:space="preserve"> </w:t>
    </w:r>
    <w:r>
      <w:rPr>
        <w:noProof/>
      </w:rPr>
      <w:drawing>
        <wp:anchor distT="118872" distB="114300" distL="0" distR="0" simplePos="0" relativeHeight="251659264" behindDoc="0" locked="0" layoutInCell="1" hidden="0" allowOverlap="1">
          <wp:simplePos x="0" y="0"/>
          <wp:positionH relativeFrom="column">
            <wp:posOffset>5563486</wp:posOffset>
          </wp:positionH>
          <wp:positionV relativeFrom="paragraph">
            <wp:posOffset>118872</wp:posOffset>
          </wp:positionV>
          <wp:extent cx="2227964" cy="1343025"/>
          <wp:effectExtent l="0" t="0" r="0" b="0"/>
          <wp:wrapSquare wrapText="bothSides" distT="118872" distB="114300" distL="0" distR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7964" cy="1343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42" w14:textId="77777777" w:rsidR="00641C5F" w:rsidRDefault="00110492">
    <w:pPr>
      <w:spacing w:before="60"/>
      <w:ind w:left="2880" w:right="-480"/>
    </w:pPr>
    <w:r>
      <w:rPr>
        <w:rFonts w:ascii="Montserrat SemiBold" w:eastAsia="Montserrat SemiBold" w:hAnsi="Montserrat SemiBold" w:cs="Montserrat SemiBold"/>
        <w:color w:val="FF7809"/>
        <w:sz w:val="27"/>
        <w:szCs w:val="27"/>
      </w:rPr>
      <w:t>pacificlegaloutreach.com</w:t>
    </w:r>
  </w:p>
  <w:p w14:paraId="00000043" w14:textId="5195699E" w:rsidR="00641C5F" w:rsidRDefault="00110492">
    <w:pPr>
      <w:rPr>
        <w:rFonts w:ascii="Nunito Light" w:eastAsia="Nunito Light" w:hAnsi="Nunito Light" w:cs="Nunito Light"/>
        <w:sz w:val="20"/>
        <w:szCs w:val="20"/>
      </w:rPr>
    </w:pPr>
    <w:r>
      <w:rPr>
        <w:rFonts w:ascii="Nunito Light" w:eastAsia="Nunito Light" w:hAnsi="Nunito Light" w:cs="Nunito Light"/>
        <w:sz w:val="20"/>
        <w:szCs w:val="20"/>
      </w:rPr>
      <w:fldChar w:fldCharType="begin"/>
    </w:r>
    <w:r>
      <w:rPr>
        <w:rFonts w:ascii="Nunito Light" w:eastAsia="Nunito Light" w:hAnsi="Nunito Light" w:cs="Nunito Light"/>
        <w:sz w:val="20"/>
        <w:szCs w:val="20"/>
      </w:rPr>
      <w:instrText>PAGE</w:instrText>
    </w:r>
    <w:r>
      <w:rPr>
        <w:rFonts w:ascii="Nunito Light" w:eastAsia="Nunito Light" w:hAnsi="Nunito Light" w:cs="Nunito Light"/>
        <w:sz w:val="20"/>
        <w:szCs w:val="20"/>
      </w:rPr>
      <w:fldChar w:fldCharType="separate"/>
    </w:r>
    <w:r w:rsidR="00181B09">
      <w:rPr>
        <w:rFonts w:ascii="Nunito Light" w:eastAsia="Nunito Light" w:hAnsi="Nunito Light" w:cs="Nunito Light"/>
        <w:noProof/>
        <w:sz w:val="20"/>
        <w:szCs w:val="20"/>
      </w:rPr>
      <w:t>2</w:t>
    </w:r>
    <w:r>
      <w:rPr>
        <w:rFonts w:ascii="Nunito Light" w:eastAsia="Nunito Light" w:hAnsi="Nunito Light" w:cs="Nunito Light"/>
        <w:sz w:val="20"/>
        <w:szCs w:val="20"/>
      </w:rPr>
      <w:fldChar w:fldCharType="end"/>
    </w:r>
  </w:p>
  <w:p w14:paraId="00000044" w14:textId="77777777" w:rsidR="00641C5F" w:rsidRDefault="00641C5F">
    <w:pPr>
      <w:rPr>
        <w:rFonts w:ascii="Nunito Light" w:eastAsia="Nunito Light" w:hAnsi="Nunito Light" w:cs="Nunito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5" w14:textId="77777777" w:rsidR="00641C5F" w:rsidRDefault="00110492">
    <w:pPr>
      <w:spacing w:before="60" w:line="480" w:lineRule="auto"/>
      <w:ind w:right="195"/>
      <w:jc w:val="center"/>
      <w:rPr>
        <w:rFonts w:ascii="Nunito Light" w:eastAsia="Nunito Light" w:hAnsi="Nunito Light" w:cs="Nunito Light"/>
        <w:color w:val="666666"/>
        <w:sz w:val="20"/>
        <w:szCs w:val="20"/>
      </w:rPr>
    </w:pPr>
    <w:r>
      <w:rPr>
        <w:rFonts w:ascii="Nunito Light" w:eastAsia="Nunito Light" w:hAnsi="Nunito Light" w:cs="Nunito Light"/>
        <w:color w:val="666666"/>
        <w:sz w:val="20"/>
        <w:szCs w:val="20"/>
      </w:rPr>
      <w:t>Suite 100 - 938 Howe Street Vancouver BC V6Z 1N9 • specialprojects@pacificlegaloutreach.com</w:t>
    </w:r>
  </w:p>
  <w:p w14:paraId="00000046" w14:textId="77777777" w:rsidR="00641C5F" w:rsidRDefault="00110492">
    <w:pPr>
      <w:spacing w:before="60"/>
      <w:ind w:left="3029" w:right="195"/>
    </w:pPr>
    <w:r>
      <w:rPr>
        <w:rFonts w:ascii="Montserrat SemiBold" w:eastAsia="Montserrat SemiBold" w:hAnsi="Montserrat SemiBold" w:cs="Montserrat SemiBold"/>
        <w:color w:val="FF7809"/>
        <w:sz w:val="27"/>
        <w:szCs w:val="27"/>
      </w:rPr>
      <w:t xml:space="preserve">pacificlegaloutreach.com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9338" w14:textId="77777777" w:rsidR="00110492" w:rsidRDefault="00110492">
      <w:pPr>
        <w:spacing w:after="0" w:line="240" w:lineRule="auto"/>
      </w:pPr>
      <w:r>
        <w:separator/>
      </w:r>
    </w:p>
  </w:footnote>
  <w:footnote w:type="continuationSeparator" w:id="0">
    <w:p w14:paraId="7E2B2030" w14:textId="77777777" w:rsidR="00110492" w:rsidRDefault="00110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641C5F" w:rsidRDefault="00110492">
    <w:pPr>
      <w:pStyle w:val="Heading1"/>
      <w:spacing w:before="0" w:after="120"/>
      <w:ind w:left="0" w:right="465"/>
      <w:rPr>
        <w:color w:val="000000"/>
      </w:rPr>
    </w:pPr>
    <w:bookmarkStart w:id="8" w:name="_heading=h.44sinio" w:colFirst="0" w:colLast="0"/>
    <w:bookmarkEnd w:id="8"/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5248275</wp:posOffset>
          </wp:positionH>
          <wp:positionV relativeFrom="paragraph">
            <wp:posOffset>19050</wp:posOffset>
          </wp:positionV>
          <wp:extent cx="1343025" cy="1119188"/>
          <wp:effectExtent l="0" t="0" r="0" b="0"/>
          <wp:wrapSquare wrapText="bothSides" distT="0" distB="0" distL="0" distR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3025" cy="1119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40" w14:textId="77777777" w:rsidR="00641C5F" w:rsidRDefault="00110492">
    <w:pPr>
      <w:pStyle w:val="Heading1"/>
      <w:spacing w:before="0" w:after="120"/>
      <w:ind w:left="0" w:right="465"/>
    </w:pPr>
    <w:bookmarkStart w:id="9" w:name="_heading=h.1gtiycu9fwxu" w:colFirst="0" w:colLast="0"/>
    <w:bookmarkEnd w:id="9"/>
    <w:r>
      <w:rPr>
        <w:color w:val="000000"/>
      </w:rPr>
      <w:t>Example Conflict of Interest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5507F"/>
    <w:multiLevelType w:val="multilevel"/>
    <w:tmpl w:val="A57872E4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38013E"/>
    <w:multiLevelType w:val="multilevel"/>
    <w:tmpl w:val="C0B45498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360487"/>
    <w:multiLevelType w:val="multilevel"/>
    <w:tmpl w:val="AA7E2E7A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18701E"/>
    <w:multiLevelType w:val="multilevel"/>
    <w:tmpl w:val="0BA63F84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310D20"/>
    <w:multiLevelType w:val="multilevel"/>
    <w:tmpl w:val="4F9EE03C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C32C15"/>
    <w:multiLevelType w:val="multilevel"/>
    <w:tmpl w:val="BCB4F256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D1083D"/>
    <w:multiLevelType w:val="multilevel"/>
    <w:tmpl w:val="56D0FE26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27C5749"/>
    <w:multiLevelType w:val="multilevel"/>
    <w:tmpl w:val="C6763DDA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92E1B74"/>
    <w:multiLevelType w:val="multilevel"/>
    <w:tmpl w:val="EDF0B5E6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C5F"/>
    <w:rsid w:val="00110492"/>
    <w:rsid w:val="00181B09"/>
    <w:rsid w:val="0064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4F64D4-E84B-4629-96E5-395B2772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CA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"/>
      <w:ind w:left="3029"/>
      <w:outlineLvl w:val="0"/>
    </w:pPr>
    <w:rPr>
      <w:rFonts w:ascii="Montserrat" w:eastAsia="Montserrat" w:hAnsi="Montserrat" w:cs="Montserrat"/>
      <w:b/>
      <w:color w:val="666666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rFonts w:ascii="Montserrat SemiBold" w:eastAsia="Montserrat SemiBold" w:hAnsi="Montserrat SemiBold" w:cs="Montserrat SemiBold"/>
      <w:color w:val="6AA84F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 w:line="360" w:lineRule="auto"/>
      <w:outlineLvl w:val="2"/>
    </w:pPr>
    <w:rPr>
      <w:rFonts w:ascii="Montserrat SemiBold" w:eastAsia="Montserrat SemiBold" w:hAnsi="Montserrat SemiBold" w:cs="Montserrat SemiBold"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line="360" w:lineRule="auto"/>
      <w:outlineLvl w:val="3"/>
    </w:pPr>
    <w:rPr>
      <w:rFonts w:ascii="Montserrat" w:eastAsia="Montserrat" w:hAnsi="Montserrat" w:cs="Montserrat"/>
      <w:b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360" w:lineRule="auto"/>
    </w:pPr>
    <w:rPr>
      <w:rFonts w:ascii="Montserrat SemiBold" w:eastAsia="Montserrat SemiBold" w:hAnsi="Montserrat SemiBold" w:cs="Montserrat SemiBold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HEkwyjWUs+9nuMlKm4lSYXgCfg==">AMUW2mXt2DAOQ18G8mP92r5iVxEbg5McnLEa8vxavFDSqSyk4wZXAtCp0M2C0XDHk5xz7CPM0SrCuEySff9LV+tIXug0hJZyZ55f5xkC7PbrLW4QvJBJE5Is7H+IaWqHUKC2KQHx5yo6q4665EB1jwKdWNI1MP+hJx+13RNJUdr0fhOpW9QlK9X2by27jVZnpkl/TvIPGoHlf8C7tmecEjRj2EE2JnNU0rPGgphRtmW+zgIupsrv8Dq9VquhkXfARXKEPpfXMR2EWw96v7OPoGYehLF0qKnYqVB3qpspvOkDgBsCfUYIfuqbeCCGTxDZmD9j3Vobw84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Sheldon Falk</cp:lastModifiedBy>
  <cp:revision>2</cp:revision>
  <dcterms:created xsi:type="dcterms:W3CDTF">2021-05-31T16:29:00Z</dcterms:created>
  <dcterms:modified xsi:type="dcterms:W3CDTF">2021-05-31T16:30:00Z</dcterms:modified>
</cp:coreProperties>
</file>